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A2AF3" w:rsidRDefault="0069066D">
      <w:pPr>
        <w:pStyle w:val="1"/>
        <w:ind w:firstLine="0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УТВЕРЖДАЮ    </w:t>
      </w:r>
    </w:p>
    <w:p w:rsidR="003A2AF3" w:rsidRDefault="0069066D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Руководитель УФК </w:t>
      </w:r>
    </w:p>
    <w:p w:rsidR="003A2AF3" w:rsidRDefault="0069066D">
      <w:pPr>
        <w:pStyle w:val="1"/>
        <w:jc w:val="left"/>
        <w:rPr>
          <w:b w:val="0"/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                  по Тюменской области</w:t>
      </w:r>
    </w:p>
    <w:p w:rsidR="003A2AF3" w:rsidRDefault="003A2AF3">
      <w:pPr>
        <w:rPr>
          <w:sz w:val="24"/>
          <w:szCs w:val="24"/>
        </w:rPr>
      </w:pPr>
    </w:p>
    <w:p w:rsidR="003A2AF3" w:rsidRDefault="0069066D">
      <w:pPr>
        <w:pStyle w:val="1"/>
        <w:jc w:val="center"/>
        <w:rPr>
          <w:szCs w:val="24"/>
        </w:rPr>
      </w:pPr>
      <w:r>
        <w:rPr>
          <w:b w:val="0"/>
          <w:szCs w:val="24"/>
        </w:rPr>
        <w:t xml:space="preserve">                                                                                           ___________С.В. Друганова</w:t>
      </w:r>
    </w:p>
    <w:p w:rsidR="003A2AF3" w:rsidRDefault="0069066D">
      <w:pPr>
        <w:rPr>
          <w:sz w:val="24"/>
          <w:szCs w:val="24"/>
        </w:rPr>
      </w:pPr>
      <w:r>
        <w:rPr>
          <w:sz w:val="24"/>
          <w:szCs w:val="24"/>
        </w:rPr>
        <w:t xml:space="preserve">        </w:t>
      </w:r>
      <w:r>
        <w:rPr>
          <w:sz w:val="24"/>
          <w:szCs w:val="24"/>
        </w:rPr>
        <w:t xml:space="preserve">                                                                                                «____» июля 2026 г.</w:t>
      </w:r>
    </w:p>
    <w:p w:rsidR="003A2AF3" w:rsidRDefault="0069066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</w:t>
      </w:r>
      <w:r>
        <w:rPr>
          <w:sz w:val="24"/>
          <w:szCs w:val="24"/>
        </w:rPr>
        <w:t xml:space="preserve">         </w:t>
      </w:r>
    </w:p>
    <w:p w:rsidR="003A2AF3" w:rsidRDefault="0069066D">
      <w:pPr>
        <w:rPr>
          <w:sz w:val="24"/>
          <w:szCs w:val="24"/>
        </w:rPr>
      </w:pPr>
      <w:r>
        <w:rPr>
          <w:sz w:val="24"/>
          <w:szCs w:val="24"/>
        </w:rPr>
        <w:t xml:space="preserve">                                                                                                                                                     </w:t>
      </w:r>
    </w:p>
    <w:p w:rsidR="003A2AF3" w:rsidRDefault="0069066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ПОВЕСТКА</w:t>
      </w:r>
    </w:p>
    <w:p w:rsidR="003A2AF3" w:rsidRDefault="0069066D">
      <w:pPr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>селекторного совещания УФК по Тюменской области с территориальными отделами</w:t>
      </w:r>
    </w:p>
    <w:p w:rsidR="003A2AF3" w:rsidRDefault="0069066D">
      <w:pPr>
        <w:jc w:val="both"/>
        <w:rPr>
          <w:sz w:val="24"/>
          <w:szCs w:val="24"/>
        </w:rPr>
      </w:pPr>
      <w:r>
        <w:rPr>
          <w:sz w:val="24"/>
          <w:szCs w:val="24"/>
        </w:rPr>
        <w:t>16 июля 202</w:t>
      </w:r>
      <w:r>
        <w:rPr>
          <w:sz w:val="24"/>
          <w:szCs w:val="24"/>
        </w:rPr>
        <w:t>6 г.                                                                                                                        15.00-16.10</w:t>
      </w:r>
    </w:p>
    <w:p w:rsidR="00B956AE" w:rsidRDefault="00B956AE">
      <w:pPr>
        <w:jc w:val="both"/>
        <w:rPr>
          <w:b/>
          <w:sz w:val="24"/>
          <w:szCs w:val="24"/>
        </w:rPr>
      </w:pPr>
    </w:p>
    <w:p w:rsidR="003A2AF3" w:rsidRDefault="0069066D">
      <w:pPr>
        <w:jc w:val="both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ОАО, КРО в СЭС, КРО в СДСВИСС, ОВКиА, теротделы - в режиме АВКС</w:t>
      </w:r>
    </w:p>
    <w:p w:rsidR="003A2AF3" w:rsidRDefault="003A2AF3">
      <w:pPr>
        <w:jc w:val="both"/>
        <w:rPr>
          <w:b/>
          <w:sz w:val="24"/>
          <w:szCs w:val="24"/>
        </w:rPr>
      </w:pP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795"/>
        <w:gridCol w:w="4303"/>
        <w:gridCol w:w="3544"/>
        <w:gridCol w:w="1554"/>
      </w:tblGrid>
      <w:tr w:rsidR="003A2AF3">
        <w:trPr>
          <w:tblHeader/>
        </w:trPr>
        <w:tc>
          <w:tcPr>
            <w:tcW w:w="795" w:type="dxa"/>
          </w:tcPr>
          <w:p w:rsidR="003A2AF3" w:rsidRDefault="006906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№ п/п</w:t>
            </w:r>
          </w:p>
        </w:tc>
        <w:tc>
          <w:tcPr>
            <w:tcW w:w="4303" w:type="dxa"/>
          </w:tcPr>
          <w:p w:rsidR="003A2AF3" w:rsidRDefault="006906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Наименование вопроса</w:t>
            </w:r>
          </w:p>
        </w:tc>
        <w:tc>
          <w:tcPr>
            <w:tcW w:w="3544" w:type="dxa"/>
          </w:tcPr>
          <w:p w:rsidR="003A2AF3" w:rsidRDefault="006906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Выступающие</w:t>
            </w:r>
          </w:p>
        </w:tc>
        <w:tc>
          <w:tcPr>
            <w:tcW w:w="1554" w:type="dxa"/>
          </w:tcPr>
          <w:p w:rsidR="003A2AF3" w:rsidRDefault="0069066D">
            <w:pPr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sz w:val="24"/>
                <w:szCs w:val="24"/>
              </w:rPr>
              <w:t>Время</w:t>
            </w:r>
          </w:p>
        </w:tc>
      </w:tr>
      <w:tr w:rsidR="003A2AF3">
        <w:trPr>
          <w:trHeight w:val="1172"/>
        </w:trPr>
        <w:tc>
          <w:tcPr>
            <w:tcW w:w="795" w:type="dxa"/>
          </w:tcPr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</w:t>
            </w:r>
          </w:p>
        </w:tc>
        <w:tc>
          <w:tcPr>
            <w:tcW w:w="4303" w:type="dxa"/>
          </w:tcPr>
          <w:p w:rsidR="003A2AF3" w:rsidRDefault="0069066D">
            <w:pPr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Вступительная часть</w:t>
            </w:r>
          </w:p>
        </w:tc>
        <w:tc>
          <w:tcPr>
            <w:tcW w:w="3544" w:type="dxa"/>
          </w:tcPr>
          <w:p w:rsidR="003A2AF3" w:rsidRDefault="00690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Викторовна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3A2AF3" w:rsidRDefault="003A2AF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15.00-15.10</w:t>
            </w:r>
          </w:p>
        </w:tc>
      </w:tr>
      <w:tr w:rsidR="003A2AF3">
        <w:trPr>
          <w:trHeight w:val="1172"/>
        </w:trPr>
        <w:tc>
          <w:tcPr>
            <w:tcW w:w="795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2</w:t>
            </w:r>
          </w:p>
        </w:tc>
        <w:tc>
          <w:tcPr>
            <w:tcW w:w="4303" w:type="dxa"/>
          </w:tcPr>
          <w:p w:rsidR="003A2AF3" w:rsidRDefault="0069066D">
            <w:pPr>
              <w:jc w:val="both"/>
              <w:rPr>
                <w:rStyle w:val="docdata"/>
                <w:rFonts w:eastAsia="Arial"/>
                <w:color w:val="000000"/>
                <w:sz w:val="24"/>
                <w:szCs w:val="24"/>
              </w:rPr>
            </w:pPr>
            <w:r>
              <w:rPr>
                <w:rStyle w:val="docdata"/>
                <w:rFonts w:eastAsia="Arial"/>
                <w:color w:val="000000"/>
                <w:sz w:val="24"/>
                <w:szCs w:val="24"/>
              </w:rPr>
              <w:t>Проект Постановления Правительства Российской Федерации</w:t>
            </w:r>
            <w:r>
              <w:rPr>
                <w:rStyle w:val="docdata"/>
                <w:rFonts w:eastAsia="Arial"/>
                <w:color w:val="000000"/>
                <w:sz w:val="24"/>
                <w:szCs w:val="24"/>
              </w:rPr>
              <w:t xml:space="preserve"> "О проведении Федеральным казначейством в 2026 году эксперимента по предоставлению бюджетного кредита на пополнение остатка средств на едином счете бюджета субъекта Российской Федерации</w:t>
            </w:r>
          </w:p>
          <w:p w:rsidR="003A2AF3" w:rsidRDefault="003A2AF3">
            <w:pPr>
              <w:jc w:val="both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3544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Ригель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Елена Александровна –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начальник отдела </w:t>
            </w:r>
            <w:r>
              <w:rPr>
                <w:color w:val="000000" w:themeColor="text1"/>
                <w:sz w:val="24"/>
                <w:szCs w:val="24"/>
              </w:rPr>
              <w:t>кассового обслуживания исполнения бюджетов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  <w:p w:rsidR="003A2AF3" w:rsidRDefault="003A2A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1554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15.10-15.25</w:t>
            </w:r>
          </w:p>
        </w:tc>
      </w:tr>
      <w:tr w:rsidR="003A2AF3">
        <w:trPr>
          <w:trHeight w:val="1172"/>
        </w:trPr>
        <w:tc>
          <w:tcPr>
            <w:tcW w:w="795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3</w:t>
            </w:r>
          </w:p>
        </w:tc>
        <w:tc>
          <w:tcPr>
            <w:tcW w:w="4303" w:type="dxa"/>
          </w:tcPr>
          <w:p w:rsidR="003A2AF3" w:rsidRDefault="0069066D">
            <w:pPr>
              <w:jc w:val="both"/>
              <w:rPr>
                <w:color w:val="000000" w:themeColor="text1"/>
                <w:sz w:val="24"/>
                <w:szCs w:val="24"/>
              </w:rPr>
            </w:pPr>
            <w:r>
              <w:rPr>
                <w:rStyle w:val="docdata"/>
                <w:rFonts w:eastAsia="Arial"/>
                <w:color w:val="000000"/>
                <w:sz w:val="24"/>
                <w:szCs w:val="24"/>
              </w:rPr>
              <w:t>Размещение информации государственными (муниципальными) учреждениями Тюменской области на официальном сайте Российской Федерации в сети Интернет</w:t>
            </w:r>
            <w:r>
              <w:rPr>
                <w:color w:val="000000"/>
                <w:sz w:val="24"/>
                <w:szCs w:val="24"/>
              </w:rPr>
              <w:t>»</w:t>
            </w:r>
          </w:p>
        </w:tc>
        <w:tc>
          <w:tcPr>
            <w:tcW w:w="3544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Мухлынин 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Игорь Вячеславов</w:t>
            </w:r>
            <w:r>
              <w:rPr>
                <w:color w:val="000000" w:themeColor="text1"/>
                <w:sz w:val="24"/>
                <w:szCs w:val="24"/>
              </w:rPr>
              <w:t>ич –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начальник отдела ведения федеральных реестров 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554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15.25-15.40</w:t>
            </w:r>
          </w:p>
        </w:tc>
      </w:tr>
      <w:tr w:rsidR="003A2AF3">
        <w:trPr>
          <w:trHeight w:val="1172"/>
        </w:trPr>
        <w:tc>
          <w:tcPr>
            <w:tcW w:w="795" w:type="dxa"/>
          </w:tcPr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4</w:t>
            </w:r>
          </w:p>
          <w:p w:rsidR="003A2AF3" w:rsidRDefault="003A2AF3">
            <w:pPr>
              <w:jc w:val="center"/>
              <w:rPr>
                <w:color w:val="000000" w:themeColor="text1"/>
                <w:sz w:val="24"/>
                <w:szCs w:val="24"/>
              </w:rPr>
            </w:pPr>
          </w:p>
        </w:tc>
        <w:tc>
          <w:tcPr>
            <w:tcW w:w="4303" w:type="dxa"/>
          </w:tcPr>
          <w:p w:rsidR="003A2AF3" w:rsidRDefault="0069066D">
            <w:pPr>
              <w:jc w:val="both"/>
              <w:rPr>
                <w:rStyle w:val="docdata"/>
                <w:rFonts w:eastAsia="Arial"/>
                <w:bCs/>
                <w:color w:val="000000" w:themeColor="text1"/>
                <w:sz w:val="24"/>
                <w:szCs w:val="24"/>
              </w:rPr>
            </w:pPr>
            <w:r>
              <w:rPr>
                <w:rStyle w:val="docdata"/>
                <w:rFonts w:eastAsia="Arial"/>
                <w:color w:val="000000"/>
                <w:sz w:val="24"/>
                <w:szCs w:val="24"/>
              </w:rPr>
              <w:t xml:space="preserve">Особенности исполнения операций в режиме </w:t>
            </w:r>
            <w:r>
              <w:rPr>
                <w:color w:val="000000"/>
                <w:sz w:val="24"/>
                <w:szCs w:val="24"/>
              </w:rPr>
              <w:t>автосанкционирования</w:t>
            </w:r>
          </w:p>
        </w:tc>
        <w:tc>
          <w:tcPr>
            <w:tcW w:w="3544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Кунгурова 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Марина Юрьевна –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начальник отдела № 20 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554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15.40-15.50</w:t>
            </w:r>
          </w:p>
        </w:tc>
      </w:tr>
      <w:tr w:rsidR="003A2AF3">
        <w:trPr>
          <w:trHeight w:val="1172"/>
        </w:trPr>
        <w:tc>
          <w:tcPr>
            <w:tcW w:w="795" w:type="dxa"/>
          </w:tcPr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5</w:t>
            </w:r>
          </w:p>
        </w:tc>
        <w:tc>
          <w:tcPr>
            <w:tcW w:w="4303" w:type="dxa"/>
          </w:tcPr>
          <w:p w:rsidR="003A2AF3" w:rsidRDefault="0069066D">
            <w:pPr>
              <w:pStyle w:val="1675"/>
              <w:spacing w:before="0" w:beforeAutospacing="0" w:after="160" w:afterAutospacing="0"/>
              <w:jc w:val="both"/>
            </w:pPr>
            <w:r>
              <w:rPr>
                <w:color w:val="000000"/>
              </w:rPr>
              <w:t>Особенности исполнения судебных актов, предъявленных к должнику - Отделению СФР по Тюменской области</w:t>
            </w:r>
          </w:p>
          <w:p w:rsidR="003A2AF3" w:rsidRDefault="003A2AF3">
            <w:pPr>
              <w:jc w:val="both"/>
              <w:rPr>
                <w:rStyle w:val="docdata"/>
                <w:rFonts w:eastAsia="Arial"/>
                <w:color w:val="000000"/>
                <w:sz w:val="24"/>
                <w:szCs w:val="24"/>
              </w:rPr>
            </w:pPr>
          </w:p>
        </w:tc>
        <w:tc>
          <w:tcPr>
            <w:tcW w:w="3544" w:type="dxa"/>
          </w:tcPr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Охотникова 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 xml:space="preserve">Елена Александровна -начальник отдела № 20 </w:t>
            </w:r>
          </w:p>
          <w:p w:rsidR="003A2AF3" w:rsidRDefault="0069066D">
            <w:pPr>
              <w:jc w:val="center"/>
              <w:rPr>
                <w:color w:val="000000" w:themeColor="text1"/>
                <w:sz w:val="24"/>
                <w:szCs w:val="24"/>
              </w:rPr>
            </w:pPr>
            <w:r>
              <w:rPr>
                <w:color w:val="000000" w:themeColor="text1"/>
                <w:sz w:val="24"/>
                <w:szCs w:val="24"/>
              </w:rPr>
              <w:t>УФК по Тюменской области</w:t>
            </w:r>
          </w:p>
        </w:tc>
        <w:tc>
          <w:tcPr>
            <w:tcW w:w="1554" w:type="dxa"/>
          </w:tcPr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15.50-16.00</w:t>
            </w:r>
          </w:p>
        </w:tc>
      </w:tr>
      <w:tr w:rsidR="003A2AF3">
        <w:trPr>
          <w:trHeight w:val="1172"/>
        </w:trPr>
        <w:tc>
          <w:tcPr>
            <w:tcW w:w="795" w:type="dxa"/>
          </w:tcPr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6</w:t>
            </w:r>
          </w:p>
        </w:tc>
        <w:tc>
          <w:tcPr>
            <w:tcW w:w="4303" w:type="dxa"/>
          </w:tcPr>
          <w:p w:rsidR="003A2AF3" w:rsidRDefault="0069066D">
            <w:pPr>
              <w:pStyle w:val="ConsPlusTitle"/>
              <w:jc w:val="both"/>
              <w:rPr>
                <w:b w:val="0"/>
                <w:sz w:val="24"/>
                <w:szCs w:val="24"/>
              </w:rPr>
            </w:pPr>
            <w:r>
              <w:rPr>
                <w:b w:val="0"/>
                <w:color w:val="000000"/>
                <w:sz w:val="24"/>
                <w:szCs w:val="24"/>
              </w:rPr>
              <w:t>Заключительное слово</w:t>
            </w:r>
          </w:p>
        </w:tc>
        <w:tc>
          <w:tcPr>
            <w:tcW w:w="3544" w:type="dxa"/>
          </w:tcPr>
          <w:p w:rsidR="003A2AF3" w:rsidRDefault="0069066D">
            <w:pPr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Друганова </w:t>
            </w:r>
          </w:p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Светлана Викторовна </w:t>
            </w:r>
            <w:r>
              <w:rPr>
                <w:color w:val="000000"/>
                <w:sz w:val="24"/>
                <w:szCs w:val="24"/>
              </w:rPr>
              <w:t xml:space="preserve">– </w:t>
            </w:r>
          </w:p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руководитель </w:t>
            </w:r>
          </w:p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УФК по Тюменской области</w:t>
            </w:r>
          </w:p>
          <w:p w:rsidR="003A2AF3" w:rsidRDefault="003A2AF3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554" w:type="dxa"/>
          </w:tcPr>
          <w:p w:rsidR="003A2AF3" w:rsidRDefault="0069066D">
            <w:pPr>
              <w:jc w:val="center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16.00-16.10</w:t>
            </w:r>
          </w:p>
        </w:tc>
      </w:tr>
    </w:tbl>
    <w:p w:rsidR="003A2AF3" w:rsidRDefault="003A2AF3"/>
    <w:sectPr w:rsidR="003A2AF3">
      <w:headerReference w:type="default" r:id="rId6"/>
      <w:pgSz w:w="11907" w:h="16840"/>
      <w:pgMar w:top="1134" w:right="567" w:bottom="1134" w:left="1134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69066D" w:rsidRDefault="0069066D">
      <w:r>
        <w:separator/>
      </w:r>
    </w:p>
  </w:endnote>
  <w:endnote w:type="continuationSeparator" w:id="0">
    <w:p w:rsidR="0069066D" w:rsidRDefault="0069066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auto"/>
    <w:pitch w:val="default"/>
  </w:font>
  <w:font w:name="Tahoma">
    <w:panose1 w:val="020B0604030504040204"/>
    <w:charset w:val="00"/>
    <w:family w:val="auto"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69066D" w:rsidRDefault="0069066D">
      <w:r>
        <w:separator/>
      </w:r>
    </w:p>
  </w:footnote>
  <w:footnote w:type="continuationSeparator" w:id="0">
    <w:p w:rsidR="0069066D" w:rsidRDefault="0069066D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A2AF3" w:rsidRDefault="0069066D">
    <w:pPr>
      <w:pStyle w:val="ab"/>
      <w:jc w:val="center"/>
    </w:pPr>
    <w:r>
      <w:t>2</w:t>
    </w:r>
  </w:p>
  <w:p w:rsidR="003A2AF3" w:rsidRDefault="003A2AF3">
    <w:pPr>
      <w:pStyle w:val="ab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8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A2AF3"/>
    <w:rsid w:val="003A2AF3"/>
    <w:rsid w:val="0069066D"/>
    <w:rsid w:val="00817FAE"/>
    <w:rsid w:val="00B956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12BAA574"/>
  <w15:docId w15:val="{0675CFA9-626C-4660-88F8-562DE422A37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Pr>
      <w:lang w:eastAsia="ru-RU"/>
    </w:rPr>
  </w:style>
  <w:style w:type="paragraph" w:styleId="1">
    <w:name w:val="heading 1"/>
    <w:basedOn w:val="a"/>
    <w:next w:val="a"/>
    <w:link w:val="10"/>
    <w:qFormat/>
    <w:pPr>
      <w:keepNext/>
      <w:ind w:hanging="284"/>
      <w:jc w:val="right"/>
      <w:outlineLvl w:val="0"/>
    </w:pPr>
    <w:rPr>
      <w:b/>
      <w:bCs/>
      <w:sz w:val="24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 w:after="20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 w:after="20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 w:after="20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 w:after="20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 w:after="200"/>
      <w:outlineLvl w:val="5"/>
    </w:pPr>
    <w:rPr>
      <w:rFonts w:ascii="Arial" w:eastAsia="Arial" w:hAnsi="Arial" w:cs="Arial"/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 w:after="200"/>
      <w:outlineLvl w:val="6"/>
    </w:pPr>
    <w:rPr>
      <w:rFonts w:ascii="Arial" w:eastAsia="Arial" w:hAnsi="Arial" w:cs="Arial"/>
      <w:b/>
      <w:bCs/>
      <w:i/>
      <w:iCs/>
      <w:sz w:val="22"/>
      <w:szCs w:val="22"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 w:after="200"/>
      <w:outlineLvl w:val="7"/>
    </w:pPr>
    <w:rPr>
      <w:rFonts w:ascii="Arial" w:eastAsia="Arial" w:hAnsi="Arial" w:cs="Arial"/>
      <w:i/>
      <w:iCs/>
      <w:sz w:val="22"/>
      <w:szCs w:val="22"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 w:after="20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basedOn w:val="a0"/>
    <w:uiPriority w:val="9"/>
    <w:rPr>
      <w:rFonts w:ascii="Arial" w:eastAsia="Arial" w:hAnsi="Arial" w:cs="Arial"/>
      <w:sz w:val="40"/>
      <w:szCs w:val="40"/>
    </w:rPr>
  </w:style>
  <w:style w:type="character" w:customStyle="1" w:styleId="Heading2Char">
    <w:name w:val="Heading 2 Char"/>
    <w:basedOn w:val="a0"/>
    <w:uiPriority w:val="9"/>
    <w:rPr>
      <w:rFonts w:ascii="Arial" w:eastAsia="Arial" w:hAnsi="Arial" w:cs="Arial"/>
      <w:sz w:val="34"/>
    </w:rPr>
  </w:style>
  <w:style w:type="character" w:customStyle="1" w:styleId="Heading3Char">
    <w:name w:val="Heading 3 Char"/>
    <w:basedOn w:val="a0"/>
    <w:uiPriority w:val="9"/>
    <w:rPr>
      <w:rFonts w:ascii="Arial" w:eastAsia="Arial" w:hAnsi="Arial" w:cs="Arial"/>
      <w:sz w:val="30"/>
      <w:szCs w:val="30"/>
    </w:rPr>
  </w:style>
  <w:style w:type="character" w:customStyle="1" w:styleId="Heading4Char">
    <w:name w:val="Heading 4 Char"/>
    <w:basedOn w:val="a0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Heading5Char">
    <w:name w:val="Heading 5 Char"/>
    <w:basedOn w:val="a0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Heading6Char">
    <w:name w:val="Heading 6 Char"/>
    <w:basedOn w:val="a0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Heading7Char">
    <w:name w:val="Heading 7 Char"/>
    <w:basedOn w:val="a0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Heading8Char">
    <w:name w:val="Heading 8 Char"/>
    <w:basedOn w:val="a0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Heading9Char">
    <w:name w:val="Heading 9 Char"/>
    <w:basedOn w:val="a0"/>
    <w:uiPriority w:val="9"/>
    <w:rPr>
      <w:rFonts w:ascii="Arial" w:eastAsia="Arial" w:hAnsi="Arial" w:cs="Arial"/>
      <w:i/>
      <w:iCs/>
      <w:sz w:val="21"/>
      <w:szCs w:val="21"/>
    </w:rPr>
  </w:style>
  <w:style w:type="character" w:customStyle="1" w:styleId="TitleChar">
    <w:name w:val="Title Char"/>
    <w:basedOn w:val="a0"/>
    <w:uiPriority w:val="10"/>
    <w:rPr>
      <w:sz w:val="48"/>
      <w:szCs w:val="48"/>
    </w:rPr>
  </w:style>
  <w:style w:type="character" w:customStyle="1" w:styleId="SubtitleChar">
    <w:name w:val="Subtitle Char"/>
    <w:basedOn w:val="a0"/>
    <w:uiPriority w:val="11"/>
    <w:rPr>
      <w:sz w:val="24"/>
      <w:szCs w:val="24"/>
    </w:rPr>
  </w:style>
  <w:style w:type="character" w:customStyle="1" w:styleId="QuoteChar">
    <w:name w:val="Quote Char"/>
    <w:uiPriority w:val="29"/>
    <w:rPr>
      <w:i/>
    </w:rPr>
  </w:style>
  <w:style w:type="character" w:customStyle="1" w:styleId="IntenseQuoteChar">
    <w:name w:val="Intense Quote Char"/>
    <w:uiPriority w:val="30"/>
    <w:rPr>
      <w:i/>
    </w:rPr>
  </w:style>
  <w:style w:type="character" w:customStyle="1" w:styleId="FooterChar">
    <w:name w:val="Footer Char"/>
    <w:basedOn w:val="a0"/>
    <w:uiPriority w:val="99"/>
  </w:style>
  <w:style w:type="character" w:customStyle="1" w:styleId="CaptionChar">
    <w:name w:val="Caption Char"/>
    <w:basedOn w:val="a0"/>
    <w:uiPriority w:val="35"/>
    <w:rPr>
      <w:b/>
      <w:bCs/>
      <w:color w:val="4F81BD" w:themeColor="accent1"/>
      <w:sz w:val="18"/>
      <w:szCs w:val="18"/>
    </w:rPr>
  </w:style>
  <w:style w:type="character" w:customStyle="1" w:styleId="FootnoteTextChar">
    <w:name w:val="Footnote Text Char"/>
    <w:uiPriority w:val="99"/>
    <w:rPr>
      <w:sz w:val="18"/>
    </w:rPr>
  </w:style>
  <w:style w:type="character" w:customStyle="1" w:styleId="EndnoteTextChar">
    <w:name w:val="Endnote Text Char"/>
    <w:uiPriority w:val="99"/>
    <w:rPr>
      <w:sz w:val="20"/>
    </w:rPr>
  </w:style>
  <w:style w:type="character" w:customStyle="1" w:styleId="10">
    <w:name w:val="Заголовок 1 Знак"/>
    <w:link w:val="1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eastAsia="en-US"/>
    </w:rPr>
  </w:style>
  <w:style w:type="paragraph" w:styleId="a4">
    <w:name w:val="No Spacing"/>
    <w:uiPriority w:val="1"/>
    <w:qFormat/>
  </w:style>
  <w:style w:type="paragraph" w:styleId="a5">
    <w:name w:val="Title"/>
    <w:basedOn w:val="a"/>
    <w:next w:val="a"/>
    <w:link w:val="a6"/>
    <w:uiPriority w:val="10"/>
    <w:qFormat/>
    <w:pPr>
      <w:spacing w:before="300" w:after="2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before="200" w:after="200"/>
    </w:pPr>
    <w:rPr>
      <w:sz w:val="24"/>
      <w:szCs w:val="24"/>
    </w:rPr>
  </w:style>
  <w:style w:type="character" w:customStyle="1" w:styleId="a8">
    <w:name w:val="Подзаголовок Знак"/>
    <w:link w:val="a7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uiPriority w:val="99"/>
    <w:pPr>
      <w:tabs>
        <w:tab w:val="center" w:pos="4677"/>
        <w:tab w:val="right" w:pos="9355"/>
      </w:tabs>
    </w:pPr>
    <w:rPr>
      <w:sz w:val="24"/>
      <w:szCs w:val="24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pPr>
      <w:tabs>
        <w:tab w:val="center" w:pos="4677"/>
        <w:tab w:val="right" w:pos="9355"/>
      </w:tabs>
    </w:pPr>
  </w:style>
  <w:style w:type="character" w:customStyle="1" w:styleId="ae">
    <w:name w:val="Нижний колонтитул Знак"/>
    <w:link w:val="ad"/>
    <w:uiPriority w:val="99"/>
  </w:style>
  <w:style w:type="paragraph" w:styleId="af">
    <w:name w:val="caption"/>
    <w:basedOn w:val="a"/>
    <w:next w:val="a"/>
    <w:link w:val="af0"/>
    <w:uiPriority w:val="35"/>
    <w:semiHidden/>
    <w:unhideWhenUsed/>
    <w:qFormat/>
    <w:pPr>
      <w:spacing w:line="276" w:lineRule="auto"/>
    </w:pPr>
    <w:rPr>
      <w:b/>
      <w:bCs/>
      <w:color w:val="4F81BD" w:themeColor="accent1"/>
      <w:sz w:val="18"/>
      <w:szCs w:val="18"/>
    </w:rPr>
  </w:style>
  <w:style w:type="character" w:customStyle="1" w:styleId="af0">
    <w:name w:val="Название объекта Знак"/>
    <w:link w:val="af"/>
    <w:uiPriority w:val="35"/>
    <w:rPr>
      <w:b/>
      <w:bCs/>
      <w:color w:val="4F81BD" w:themeColor="accent1"/>
      <w:sz w:val="18"/>
      <w:szCs w:val="18"/>
    </w:rPr>
  </w:style>
  <w:style w:type="table" w:styleId="af1">
    <w:name w:val="Table Grid"/>
    <w:basedOn w:val="a1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11">
    <w:name w:val="Plain Table 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styleId="23">
    <w:name w:val="Plain Table 2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styleId="31">
    <w:name w:val="Plain Table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41">
    <w:name w:val="Plain Table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51">
    <w:name w:val="Plain Table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styleId="-1">
    <w:name w:val="Grid Table 1 Light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styleId="-2">
    <w:name w:val="Grid Table 2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3">
    <w:name w:val="Grid Table 3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4">
    <w:name w:val="Grid Table 4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styleId="-5">
    <w:name w:val="Grid Table 5 Dark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styleId="-6">
    <w:name w:val="Grid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styleId="-7">
    <w:name w:val="Grid Table 7 Colorful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A6BFDD" w:themeColor="accen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0" w:space="0" w:color="000000"/>
          <w:left w:val="single" w:sz="4" w:space="0" w:color="A6BFDD" w:themeColor="accen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ABB59" w:themeColor="accent3" w:themeTint="FE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0" w:space="0" w:color="000000"/>
          <w:left w:val="single" w:sz="4" w:space="0" w:color="9ABB59" w:themeColor="accent3" w:themeTint="FE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9D0DE" w:themeColor="accent5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0" w:space="0" w:color="000000"/>
          <w:left w:val="single" w:sz="4" w:space="0" w:color="99D0DE" w:themeColor="accent5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396" w:themeColor="accent6" w:themeTint="9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0" w:space="0" w:color="000000"/>
          <w:left w:val="single" w:sz="4" w:space="0" w:color="FAC396" w:themeColor="accent6" w:themeTint="9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styleId="-10">
    <w:name w:val="List Table 1 Light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styleId="-20">
    <w:name w:val="List Table 2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30">
    <w:name w:val="List Table 3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styleId="-40">
    <w:name w:val="List Table 4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styleId="-50">
    <w:name w:val="List Table 5 Dark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styleId="-60">
    <w:name w:val="List Table 6 Colorful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styleId="-70">
    <w:name w:val="List Table 7 Colorful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7F7F7F" w:themeColor="text1" w:themeTint="80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0" w:space="0" w:color="000000"/>
          <w:left w:val="single" w:sz="4" w:space="0" w:color="7F7F7F" w:themeColor="text1" w:themeTint="80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4F81BD" w:themeColor="accent1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0" w:space="0" w:color="000000"/>
          <w:left w:val="single" w:sz="4" w:space="0" w:color="4F81BD" w:themeColor="accent1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D99695" w:themeColor="accent2" w:themeTint="97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0" w:space="0" w:color="000000"/>
          <w:left w:val="single" w:sz="4" w:space="0" w:color="D99695" w:themeColor="accent2" w:themeTint="97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C3D69B" w:themeColor="accent3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0" w:space="0" w:color="000000"/>
          <w:left w:val="single" w:sz="4" w:space="0" w:color="C3D69B" w:themeColor="accent3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B2A1C6" w:themeColor="accent4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0" w:space="0" w:color="000000"/>
          <w:left w:val="single" w:sz="4" w:space="0" w:color="B2A1C6" w:themeColor="accent4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92CCDC" w:themeColor="accent5" w:themeTint="9A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0" w:space="0" w:color="000000"/>
          <w:left w:val="single" w:sz="4" w:space="0" w:color="92CCDC" w:themeColor="accent5" w:themeTint="9A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single" w:sz="4" w:space="0" w:color="FAC090" w:themeColor="accent6" w:themeTint="98"/>
          <w:right w:val="none" w:sz="0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0" w:space="0" w:color="000000"/>
          <w:bottom w:val="none" w:sz="0" w:space="0" w:color="000000"/>
          <w:right w:val="none" w:sz="0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none" w:sz="0" w:space="0" w:color="000000"/>
          <w:bottom w:val="none" w:sz="0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0" w:space="0" w:color="000000"/>
          <w:left w:val="single" w:sz="4" w:space="0" w:color="FAC090" w:themeColor="accent6" w:themeTint="98"/>
          <w:bottom w:val="none" w:sz="0" w:space="0" w:color="000000"/>
          <w:right w:val="none" w:sz="0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2">
    <w:name w:val="Hyperlink"/>
    <w:uiPriority w:val="99"/>
    <w:unhideWhenUsed/>
    <w:rPr>
      <w:color w:val="0000FF"/>
      <w:u w:val="single"/>
    </w:rPr>
  </w:style>
  <w:style w:type="paragraph" w:styleId="af3">
    <w:name w:val="footnote text"/>
    <w:basedOn w:val="a"/>
    <w:link w:val="af4"/>
    <w:uiPriority w:val="99"/>
    <w:semiHidden/>
    <w:unhideWhenUsed/>
    <w:pPr>
      <w:spacing w:after="40"/>
    </w:pPr>
    <w:rPr>
      <w:sz w:val="18"/>
    </w:rPr>
  </w:style>
  <w:style w:type="character" w:customStyle="1" w:styleId="af4">
    <w:name w:val="Текст сноски Знак"/>
    <w:link w:val="af3"/>
    <w:uiPriority w:val="99"/>
    <w:rPr>
      <w:sz w:val="18"/>
    </w:rPr>
  </w:style>
  <w:style w:type="character" w:styleId="af5">
    <w:name w:val="footnote reference"/>
    <w:uiPriority w:val="99"/>
    <w:unhideWhenUsed/>
    <w:rPr>
      <w:vertAlign w:val="superscript"/>
    </w:rPr>
  </w:style>
  <w:style w:type="paragraph" w:styleId="af6">
    <w:name w:val="endnote text"/>
    <w:basedOn w:val="a"/>
    <w:link w:val="af7"/>
    <w:uiPriority w:val="99"/>
    <w:semiHidden/>
    <w:unhideWhenUsed/>
  </w:style>
  <w:style w:type="character" w:customStyle="1" w:styleId="af7">
    <w:name w:val="Текст концевой сноски Знак"/>
    <w:link w:val="af6"/>
    <w:uiPriority w:val="99"/>
    <w:rPr>
      <w:sz w:val="20"/>
    </w:rPr>
  </w:style>
  <w:style w:type="character" w:styleId="af8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4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9">
    <w:name w:val="TOC Heading"/>
    <w:uiPriority w:val="39"/>
    <w:unhideWhenUsed/>
  </w:style>
  <w:style w:type="paragraph" w:styleId="afa">
    <w:name w:val="table of figures"/>
    <w:basedOn w:val="a"/>
    <w:next w:val="a"/>
    <w:uiPriority w:val="99"/>
    <w:unhideWhenUsed/>
  </w:style>
  <w:style w:type="paragraph" w:customStyle="1" w:styleId="CharCharCharChar">
    <w:name w:val="Char Char Char Char"/>
    <w:basedOn w:val="a"/>
    <w:next w:val="a"/>
    <w:semiHidden/>
    <w:pPr>
      <w:spacing w:after="160" w:line="240" w:lineRule="exact"/>
    </w:pPr>
    <w:rPr>
      <w:rFonts w:ascii="Arial" w:hAnsi="Arial" w:cs="Arial"/>
      <w:lang w:val="en-US" w:eastAsia="en-US"/>
    </w:rPr>
  </w:style>
  <w:style w:type="paragraph" w:customStyle="1" w:styleId="Normal1">
    <w:name w:val="Normal1"/>
    <w:pPr>
      <w:widowControl w:val="0"/>
    </w:pPr>
    <w:rPr>
      <w:lang w:eastAsia="ru-RU"/>
    </w:rPr>
  </w:style>
  <w:style w:type="paragraph" w:customStyle="1" w:styleId="ConsPlusNormal">
    <w:name w:val="ConsPlusNormal"/>
    <w:pPr>
      <w:ind w:firstLine="720"/>
    </w:pPr>
    <w:rPr>
      <w:rFonts w:ascii="Arial" w:hAnsi="Arial" w:cs="Arial"/>
      <w:lang w:eastAsia="ru-RU"/>
    </w:rPr>
  </w:style>
  <w:style w:type="character" w:customStyle="1" w:styleId="ac">
    <w:name w:val="Верхний колонтитул Знак"/>
    <w:link w:val="ab"/>
    <w:uiPriority w:val="99"/>
    <w:rPr>
      <w:sz w:val="24"/>
      <w:szCs w:val="24"/>
    </w:rPr>
  </w:style>
  <w:style w:type="paragraph" w:customStyle="1" w:styleId="ConsPlusDocList">
    <w:name w:val="ConsPlusDocList"/>
    <w:pPr>
      <w:widowControl w:val="0"/>
    </w:pPr>
    <w:rPr>
      <w:rFonts w:ascii="Courier New" w:hAnsi="Courier New" w:cs="Courier New"/>
      <w:lang w:eastAsia="ru-RU"/>
    </w:rPr>
  </w:style>
  <w:style w:type="paragraph" w:styleId="afb">
    <w:name w:val="Balloon Text"/>
    <w:basedOn w:val="a"/>
    <w:link w:val="afc"/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rPr>
      <w:rFonts w:ascii="Tahoma" w:hAnsi="Tahoma" w:cs="Tahoma"/>
      <w:sz w:val="16"/>
      <w:szCs w:val="16"/>
    </w:rPr>
  </w:style>
  <w:style w:type="paragraph" w:customStyle="1" w:styleId="ConsPlusTitle">
    <w:name w:val="ConsPlusTitle"/>
    <w:rPr>
      <w:b/>
      <w:bCs/>
      <w:sz w:val="28"/>
      <w:szCs w:val="28"/>
      <w:lang w:eastAsia="ru-RU"/>
    </w:rPr>
  </w:style>
  <w:style w:type="paragraph" w:styleId="afd">
    <w:name w:val="Body Text"/>
    <w:basedOn w:val="a"/>
    <w:link w:val="afe"/>
    <w:unhideWhenUsed/>
    <w:rPr>
      <w:sz w:val="24"/>
      <w:lang w:val="en-US" w:eastAsia="en-US"/>
    </w:rPr>
  </w:style>
  <w:style w:type="character" w:customStyle="1" w:styleId="afe">
    <w:name w:val="Основной текст Знак"/>
    <w:link w:val="afd"/>
    <w:rPr>
      <w:sz w:val="24"/>
      <w:lang w:val="en-US" w:eastAsia="en-US"/>
    </w:rPr>
  </w:style>
  <w:style w:type="character" w:customStyle="1" w:styleId="docdata">
    <w:name w:val="docdata"/>
    <w:basedOn w:val="a0"/>
  </w:style>
  <w:style w:type="paragraph" w:customStyle="1" w:styleId="13">
    <w:name w:val="Основной текст1"/>
    <w:pPr>
      <w:pBdr>
        <w:top w:val="none" w:sz="4" w:space="0" w:color="000000"/>
        <w:left w:val="none" w:sz="4" w:space="0" w:color="000000"/>
        <w:bottom w:val="none" w:sz="4" w:space="0" w:color="000000"/>
        <w:right w:val="none" w:sz="4" w:space="0" w:color="000000"/>
        <w:between w:val="none" w:sz="4" w:space="0" w:color="000000"/>
      </w:pBdr>
    </w:pPr>
    <w:rPr>
      <w:sz w:val="24"/>
      <w:lang w:val="en-US" w:eastAsia="en-US"/>
    </w:rPr>
  </w:style>
  <w:style w:type="paragraph" w:customStyle="1" w:styleId="1675">
    <w:name w:val="1675"/>
    <w:basedOn w:val="a"/>
    <w:pPr>
      <w:spacing w:before="100" w:beforeAutospacing="1" w:after="100" w:afterAutospacing="1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368</Words>
  <Characters>2102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УТВЕРЖДАЮ</vt:lpstr>
    </vt:vector>
  </TitlesOfParts>
  <Company>UFK67</Company>
  <LinksUpToDate>false</LinksUpToDate>
  <CharactersWithSpaces>2466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УТВЕРЖДАЮ</dc:title>
  <dc:creator>PetrochenkoMM</dc:creator>
  <cp:lastModifiedBy>Петроченко Марина Михайловна</cp:lastModifiedBy>
  <cp:revision>3</cp:revision>
  <dcterms:created xsi:type="dcterms:W3CDTF">2026-07-17T04:21:00Z</dcterms:created>
  <dcterms:modified xsi:type="dcterms:W3CDTF">2026-07-17T04:21:00Z</dcterms:modified>
  <cp:version>1048576</cp:version>
</cp:coreProperties>
</file>